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A71" w:rsidRDefault="00BB5A71" w:rsidP="00BB5A71">
      <w:pPr>
        <w:spacing w:line="480" w:lineRule="auto"/>
        <w:jc w:val="center"/>
        <w:rPr>
          <w:rFonts w:ascii="Times New Roman" w:hAnsi="Times New Roman" w:cs="Times New Roman"/>
          <w:sz w:val="24"/>
          <w:szCs w:val="24"/>
        </w:rPr>
      </w:pPr>
      <w:bookmarkStart w:id="0" w:name="_GoBack"/>
      <w:bookmarkEnd w:id="0"/>
    </w:p>
    <w:p w:rsidR="00BB5A71" w:rsidRDefault="00BB5A71" w:rsidP="00BB5A71">
      <w:pPr>
        <w:spacing w:line="480" w:lineRule="auto"/>
        <w:jc w:val="center"/>
        <w:rPr>
          <w:rFonts w:ascii="Times New Roman" w:hAnsi="Times New Roman" w:cs="Times New Roman"/>
          <w:sz w:val="24"/>
          <w:szCs w:val="24"/>
        </w:rPr>
      </w:pPr>
    </w:p>
    <w:p w:rsidR="00BB5A71" w:rsidRDefault="00BB5A71" w:rsidP="00BB5A71">
      <w:pPr>
        <w:spacing w:line="480" w:lineRule="auto"/>
        <w:jc w:val="center"/>
        <w:rPr>
          <w:rFonts w:ascii="Times New Roman" w:hAnsi="Times New Roman" w:cs="Times New Roman"/>
          <w:sz w:val="24"/>
          <w:szCs w:val="24"/>
        </w:rPr>
      </w:pPr>
    </w:p>
    <w:p w:rsidR="00BB5A71" w:rsidRDefault="00BB5A71" w:rsidP="00BB5A71">
      <w:pPr>
        <w:spacing w:line="480" w:lineRule="auto"/>
        <w:jc w:val="center"/>
        <w:rPr>
          <w:rFonts w:ascii="Times New Roman" w:hAnsi="Times New Roman" w:cs="Times New Roman"/>
          <w:sz w:val="24"/>
          <w:szCs w:val="24"/>
        </w:rPr>
      </w:pPr>
    </w:p>
    <w:p w:rsidR="00BB5A71" w:rsidRDefault="00BB5A71" w:rsidP="00BB5A71">
      <w:pPr>
        <w:spacing w:line="480" w:lineRule="auto"/>
        <w:jc w:val="center"/>
        <w:rPr>
          <w:rFonts w:ascii="Times New Roman" w:hAnsi="Times New Roman" w:cs="Times New Roman"/>
          <w:sz w:val="24"/>
          <w:szCs w:val="24"/>
        </w:rPr>
      </w:pPr>
    </w:p>
    <w:p w:rsidR="00BB5A71" w:rsidRDefault="00BB5A71" w:rsidP="00BB5A71">
      <w:pPr>
        <w:spacing w:line="480" w:lineRule="auto"/>
        <w:jc w:val="center"/>
        <w:rPr>
          <w:rFonts w:ascii="Times New Roman" w:hAnsi="Times New Roman" w:cs="Times New Roman"/>
          <w:sz w:val="24"/>
          <w:szCs w:val="24"/>
        </w:rPr>
      </w:pPr>
    </w:p>
    <w:p w:rsidR="00BB5A71" w:rsidRDefault="00BB5A71" w:rsidP="00BB5A71">
      <w:pPr>
        <w:spacing w:line="480" w:lineRule="auto"/>
        <w:jc w:val="center"/>
        <w:rPr>
          <w:rFonts w:ascii="Times New Roman" w:hAnsi="Times New Roman" w:cs="Times New Roman"/>
          <w:sz w:val="24"/>
          <w:szCs w:val="24"/>
        </w:rPr>
      </w:pPr>
    </w:p>
    <w:p w:rsidR="00BB5A71" w:rsidRDefault="00BB5A71" w:rsidP="00BB5A71">
      <w:pPr>
        <w:spacing w:line="480" w:lineRule="auto"/>
        <w:jc w:val="center"/>
        <w:rPr>
          <w:rFonts w:ascii="Times New Roman" w:hAnsi="Times New Roman" w:cs="Times New Roman"/>
          <w:sz w:val="24"/>
          <w:szCs w:val="24"/>
        </w:rPr>
      </w:pPr>
    </w:p>
    <w:p w:rsidR="00BB5A71" w:rsidRDefault="00BB5A71" w:rsidP="00BB5A71">
      <w:pPr>
        <w:spacing w:line="480" w:lineRule="auto"/>
        <w:jc w:val="center"/>
        <w:rPr>
          <w:rFonts w:ascii="Times New Roman" w:hAnsi="Times New Roman" w:cs="Times New Roman"/>
          <w:sz w:val="24"/>
          <w:szCs w:val="24"/>
        </w:rPr>
      </w:pPr>
    </w:p>
    <w:p w:rsidR="00ED43D5" w:rsidRPr="00BB5A71" w:rsidRDefault="00E14BF3" w:rsidP="00BB5A71">
      <w:pPr>
        <w:spacing w:line="480" w:lineRule="auto"/>
        <w:jc w:val="center"/>
        <w:rPr>
          <w:rFonts w:ascii="Times New Roman" w:hAnsi="Times New Roman" w:cs="Times New Roman"/>
          <w:sz w:val="24"/>
          <w:szCs w:val="24"/>
        </w:rPr>
      </w:pPr>
      <w:r w:rsidRPr="00BB5A71">
        <w:rPr>
          <w:rFonts w:ascii="Times New Roman" w:hAnsi="Times New Roman" w:cs="Times New Roman"/>
          <w:sz w:val="24"/>
          <w:szCs w:val="24"/>
        </w:rPr>
        <w:t>Intel’s Breach of Antitrust Law and Incentive Conflict</w:t>
      </w:r>
    </w:p>
    <w:p w:rsidR="00BB5A71" w:rsidRPr="00BB5A71" w:rsidRDefault="00BB5A71" w:rsidP="00BB5A71">
      <w:pPr>
        <w:spacing w:line="480" w:lineRule="auto"/>
        <w:jc w:val="center"/>
        <w:rPr>
          <w:rFonts w:ascii="Times New Roman" w:hAnsi="Times New Roman" w:cs="Times New Roman"/>
          <w:sz w:val="24"/>
          <w:szCs w:val="24"/>
        </w:rPr>
      </w:pPr>
      <w:r w:rsidRPr="00BB5A71">
        <w:rPr>
          <w:rFonts w:ascii="Times New Roman" w:hAnsi="Times New Roman" w:cs="Times New Roman"/>
          <w:sz w:val="24"/>
          <w:szCs w:val="24"/>
        </w:rPr>
        <w:t>Name</w:t>
      </w:r>
    </w:p>
    <w:p w:rsidR="00BB5A71" w:rsidRPr="00BB5A71" w:rsidRDefault="00BB5A71" w:rsidP="00BB5A71">
      <w:pPr>
        <w:spacing w:line="480" w:lineRule="auto"/>
        <w:jc w:val="center"/>
        <w:rPr>
          <w:rFonts w:ascii="Times New Roman" w:hAnsi="Times New Roman" w:cs="Times New Roman"/>
          <w:sz w:val="24"/>
          <w:szCs w:val="24"/>
        </w:rPr>
      </w:pPr>
      <w:r w:rsidRPr="00BB5A71">
        <w:rPr>
          <w:rFonts w:ascii="Times New Roman" w:hAnsi="Times New Roman" w:cs="Times New Roman"/>
          <w:sz w:val="24"/>
          <w:szCs w:val="24"/>
        </w:rPr>
        <w:t>Institution</w:t>
      </w:r>
    </w:p>
    <w:p w:rsidR="00BB5A71" w:rsidRPr="00BB5A71" w:rsidRDefault="00BB5A71" w:rsidP="00BB5A71">
      <w:pPr>
        <w:spacing w:line="480" w:lineRule="auto"/>
        <w:jc w:val="center"/>
        <w:rPr>
          <w:rFonts w:ascii="Times New Roman" w:hAnsi="Times New Roman" w:cs="Times New Roman"/>
          <w:sz w:val="24"/>
          <w:szCs w:val="24"/>
        </w:rPr>
      </w:pPr>
      <w:r w:rsidRPr="00BB5A71">
        <w:rPr>
          <w:rFonts w:ascii="Times New Roman" w:hAnsi="Times New Roman" w:cs="Times New Roman"/>
          <w:sz w:val="24"/>
          <w:szCs w:val="24"/>
        </w:rPr>
        <w:t>Date</w:t>
      </w:r>
    </w:p>
    <w:p w:rsidR="00BB5A71" w:rsidRDefault="00BB5A71" w:rsidP="00BB5A71">
      <w:pPr>
        <w:spacing w:line="480" w:lineRule="auto"/>
        <w:jc w:val="center"/>
        <w:rPr>
          <w:rFonts w:ascii="Times New Roman" w:hAnsi="Times New Roman" w:cs="Times New Roman"/>
          <w:sz w:val="24"/>
          <w:szCs w:val="24"/>
        </w:rPr>
      </w:pPr>
    </w:p>
    <w:p w:rsidR="00BB5A71" w:rsidRDefault="00BB5A71" w:rsidP="00BB5A71">
      <w:pPr>
        <w:spacing w:line="480" w:lineRule="auto"/>
        <w:jc w:val="center"/>
        <w:rPr>
          <w:rFonts w:ascii="Times New Roman" w:hAnsi="Times New Roman" w:cs="Times New Roman"/>
          <w:sz w:val="24"/>
          <w:szCs w:val="24"/>
        </w:rPr>
      </w:pPr>
    </w:p>
    <w:p w:rsidR="00BB5A71" w:rsidRDefault="00BB5A71" w:rsidP="00BB5A71">
      <w:pPr>
        <w:spacing w:line="480" w:lineRule="auto"/>
        <w:jc w:val="center"/>
        <w:rPr>
          <w:rFonts w:ascii="Times New Roman" w:hAnsi="Times New Roman" w:cs="Times New Roman"/>
          <w:sz w:val="24"/>
          <w:szCs w:val="24"/>
        </w:rPr>
      </w:pPr>
    </w:p>
    <w:p w:rsidR="00BB5A71" w:rsidRDefault="00BB5A71" w:rsidP="00BB5A71">
      <w:pPr>
        <w:spacing w:line="480" w:lineRule="auto"/>
        <w:jc w:val="center"/>
        <w:rPr>
          <w:rFonts w:ascii="Times New Roman" w:hAnsi="Times New Roman" w:cs="Times New Roman"/>
          <w:sz w:val="24"/>
          <w:szCs w:val="24"/>
        </w:rPr>
      </w:pPr>
    </w:p>
    <w:p w:rsidR="00BB5A71" w:rsidRPr="00BB5A71" w:rsidRDefault="00BB5A71" w:rsidP="00BB5A71">
      <w:pPr>
        <w:spacing w:line="480" w:lineRule="auto"/>
        <w:jc w:val="center"/>
        <w:rPr>
          <w:rFonts w:ascii="Times New Roman" w:hAnsi="Times New Roman" w:cs="Times New Roman"/>
          <w:sz w:val="24"/>
          <w:szCs w:val="24"/>
        </w:rPr>
      </w:pPr>
      <w:r w:rsidRPr="00BB5A71">
        <w:rPr>
          <w:rFonts w:ascii="Times New Roman" w:hAnsi="Times New Roman" w:cs="Times New Roman"/>
          <w:sz w:val="24"/>
          <w:szCs w:val="24"/>
        </w:rPr>
        <w:lastRenderedPageBreak/>
        <w:t>Intel’s Breach of Antitrust Law and Incentive Conflict</w:t>
      </w:r>
    </w:p>
    <w:p w:rsidR="00BB5A71" w:rsidRDefault="00F91E01" w:rsidP="00BB5A71">
      <w:pPr>
        <w:spacing w:line="480" w:lineRule="auto"/>
        <w:rPr>
          <w:rFonts w:ascii="Times New Roman" w:hAnsi="Times New Roman" w:cs="Times New Roman"/>
          <w:sz w:val="24"/>
          <w:szCs w:val="24"/>
        </w:rPr>
      </w:pPr>
      <w:r>
        <w:rPr>
          <w:rFonts w:ascii="Times New Roman" w:hAnsi="Times New Roman" w:cs="Times New Roman"/>
          <w:sz w:val="24"/>
          <w:szCs w:val="24"/>
        </w:rPr>
        <w:tab/>
      </w:r>
      <w:r w:rsidR="00FC1261">
        <w:rPr>
          <w:rFonts w:ascii="Times New Roman" w:hAnsi="Times New Roman" w:cs="Times New Roman"/>
          <w:sz w:val="24"/>
          <w:szCs w:val="24"/>
        </w:rPr>
        <w:t xml:space="preserve">The </w:t>
      </w:r>
      <w:r w:rsidR="0062156B">
        <w:rPr>
          <w:rFonts w:ascii="Times New Roman" w:hAnsi="Times New Roman" w:cs="Times New Roman"/>
          <w:sz w:val="24"/>
          <w:szCs w:val="24"/>
        </w:rPr>
        <w:t>case of the Intel</w:t>
      </w:r>
      <w:r w:rsidR="003B215A">
        <w:rPr>
          <w:rFonts w:ascii="Times New Roman" w:hAnsi="Times New Roman" w:cs="Times New Roman"/>
          <w:sz w:val="24"/>
          <w:szCs w:val="24"/>
        </w:rPr>
        <w:t xml:space="preserve"> </w:t>
      </w:r>
      <w:r w:rsidR="0062156B">
        <w:rPr>
          <w:rFonts w:ascii="Times New Roman" w:hAnsi="Times New Roman" w:cs="Times New Roman"/>
          <w:sz w:val="24"/>
          <w:szCs w:val="24"/>
        </w:rPr>
        <w:t>Corporation paying $1.2 billion of loyalty to a rival Advance Micro Devices (A</w:t>
      </w:r>
      <w:r w:rsidR="009D2933">
        <w:rPr>
          <w:rFonts w:ascii="Times New Roman" w:hAnsi="Times New Roman" w:cs="Times New Roman"/>
          <w:sz w:val="24"/>
          <w:szCs w:val="24"/>
        </w:rPr>
        <w:t>.</w:t>
      </w:r>
      <w:r w:rsidR="0062156B">
        <w:rPr>
          <w:rFonts w:ascii="Times New Roman" w:hAnsi="Times New Roman" w:cs="Times New Roman"/>
          <w:sz w:val="24"/>
          <w:szCs w:val="24"/>
        </w:rPr>
        <w:t>M</w:t>
      </w:r>
      <w:r w:rsidR="009D2933">
        <w:rPr>
          <w:rFonts w:ascii="Times New Roman" w:hAnsi="Times New Roman" w:cs="Times New Roman"/>
          <w:sz w:val="24"/>
          <w:szCs w:val="24"/>
        </w:rPr>
        <w:t>.</w:t>
      </w:r>
      <w:r w:rsidR="0062156B">
        <w:rPr>
          <w:rFonts w:ascii="Times New Roman" w:hAnsi="Times New Roman" w:cs="Times New Roman"/>
          <w:sz w:val="24"/>
          <w:szCs w:val="24"/>
        </w:rPr>
        <w:t>D)</w:t>
      </w:r>
      <w:r w:rsidR="00280BC5">
        <w:rPr>
          <w:rFonts w:ascii="Times New Roman" w:hAnsi="Times New Roman" w:cs="Times New Roman"/>
          <w:sz w:val="24"/>
          <w:szCs w:val="24"/>
        </w:rPr>
        <w:t xml:space="preserve"> manifests </w:t>
      </w:r>
      <w:r w:rsidR="004D1856">
        <w:rPr>
          <w:rFonts w:ascii="Times New Roman" w:hAnsi="Times New Roman" w:cs="Times New Roman"/>
          <w:sz w:val="24"/>
          <w:szCs w:val="24"/>
        </w:rPr>
        <w:t>the influence of antitrust laws</w:t>
      </w:r>
      <w:r w:rsidR="00777BC1">
        <w:rPr>
          <w:rFonts w:ascii="Times New Roman" w:hAnsi="Times New Roman" w:cs="Times New Roman"/>
          <w:sz w:val="24"/>
          <w:szCs w:val="24"/>
        </w:rPr>
        <w:t xml:space="preserve">, which safeguard </w:t>
      </w:r>
      <w:r w:rsidR="00845A18">
        <w:rPr>
          <w:rFonts w:ascii="Times New Roman" w:hAnsi="Times New Roman" w:cs="Times New Roman"/>
          <w:sz w:val="24"/>
          <w:szCs w:val="24"/>
        </w:rPr>
        <w:t xml:space="preserve">competition incentives. </w:t>
      </w:r>
    </w:p>
    <w:p w:rsidR="00845A18" w:rsidRDefault="00845A18" w:rsidP="0076108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Incentive Conflict </w:t>
      </w:r>
      <w:r w:rsidR="00761082">
        <w:rPr>
          <w:rFonts w:ascii="Times New Roman" w:hAnsi="Times New Roman" w:cs="Times New Roman"/>
          <w:b/>
          <w:sz w:val="24"/>
          <w:szCs w:val="24"/>
        </w:rPr>
        <w:t xml:space="preserve">Evidence in the Intel-A.M.D Loyalty Payment </w:t>
      </w:r>
    </w:p>
    <w:p w:rsidR="00256BB7" w:rsidRPr="00256BB7" w:rsidRDefault="00761082" w:rsidP="00256BB7">
      <w:pPr>
        <w:spacing w:line="480" w:lineRule="auto"/>
        <w:rPr>
          <w:rFonts w:ascii="Times New Roman" w:hAnsi="Times New Roman" w:cs="Times New Roman"/>
          <w:sz w:val="24"/>
          <w:szCs w:val="24"/>
        </w:rPr>
      </w:pPr>
      <w:r>
        <w:rPr>
          <w:rFonts w:ascii="Times New Roman" w:hAnsi="Times New Roman" w:cs="Times New Roman"/>
          <w:sz w:val="24"/>
          <w:szCs w:val="24"/>
        </w:rPr>
        <w:tab/>
      </w:r>
      <w:r w:rsidR="00256BB7" w:rsidRPr="00256BB7">
        <w:rPr>
          <w:rFonts w:ascii="Times New Roman" w:hAnsi="Times New Roman" w:cs="Times New Roman"/>
          <w:sz w:val="24"/>
          <w:szCs w:val="24"/>
        </w:rPr>
        <w:t>The decision to among the microchip processor companies to bury a hatchet using the payment of the royalty payment aimed to sustain four incentive conflicts. First, the loyalty payment aimed to facilitate compliance with several business provisions that include the stipulation inherent in the antitrust laws (</w:t>
      </w:r>
      <w:proofErr w:type="spellStart"/>
      <w:r w:rsidR="00256BB7" w:rsidRPr="00256BB7">
        <w:rPr>
          <w:rFonts w:ascii="Times New Roman" w:hAnsi="Times New Roman" w:cs="Times New Roman"/>
          <w:sz w:val="24"/>
          <w:szCs w:val="24"/>
        </w:rPr>
        <w:t>Lohr</w:t>
      </w:r>
      <w:proofErr w:type="spellEnd"/>
      <w:r w:rsidR="00256BB7" w:rsidRPr="00256BB7">
        <w:rPr>
          <w:rFonts w:ascii="Times New Roman" w:hAnsi="Times New Roman" w:cs="Times New Roman"/>
          <w:sz w:val="24"/>
          <w:szCs w:val="24"/>
        </w:rPr>
        <w:t xml:space="preserve"> &amp; </w:t>
      </w:r>
      <w:proofErr w:type="spellStart"/>
      <w:r w:rsidR="00256BB7" w:rsidRPr="00256BB7">
        <w:rPr>
          <w:rFonts w:ascii="Times New Roman" w:hAnsi="Times New Roman" w:cs="Times New Roman"/>
          <w:sz w:val="24"/>
          <w:szCs w:val="24"/>
        </w:rPr>
        <w:t>Kanter</w:t>
      </w:r>
      <w:proofErr w:type="spellEnd"/>
      <w:r w:rsidR="00256BB7" w:rsidRPr="00256BB7">
        <w:rPr>
          <w:rFonts w:ascii="Times New Roman" w:hAnsi="Times New Roman" w:cs="Times New Roman"/>
          <w:sz w:val="24"/>
          <w:szCs w:val="24"/>
        </w:rPr>
        <w:t xml:space="preserve">, 2009). The private settlement of $1.2 billion paid to the A.M.D allowed the latter corporation to withdraw the entire litigations it filed against Intel in the United Nation and across the globe (ibid). Besides, the Federal Trade Commission and the European Commission launched an independent investigation against the Intel’ business practices in their respective jurisdiction. </w:t>
      </w:r>
    </w:p>
    <w:p w:rsidR="00256BB7" w:rsidRPr="00256BB7" w:rsidRDefault="00256BB7" w:rsidP="00257F34">
      <w:pPr>
        <w:spacing w:line="480" w:lineRule="auto"/>
        <w:ind w:firstLine="720"/>
        <w:rPr>
          <w:rFonts w:ascii="Times New Roman" w:hAnsi="Times New Roman" w:cs="Times New Roman"/>
          <w:sz w:val="24"/>
          <w:szCs w:val="24"/>
        </w:rPr>
      </w:pPr>
      <w:r w:rsidRPr="00256BB7">
        <w:rPr>
          <w:rFonts w:ascii="Times New Roman" w:hAnsi="Times New Roman" w:cs="Times New Roman"/>
          <w:sz w:val="24"/>
          <w:szCs w:val="24"/>
        </w:rPr>
        <w:t>Secondly, the loyalty payment aimed to control the relationship among the rival entities. The entities agreed to reset the cadre of relationship by creating a healthy and cooperative relation (</w:t>
      </w:r>
      <w:proofErr w:type="spellStart"/>
      <w:r w:rsidRPr="00256BB7">
        <w:rPr>
          <w:rFonts w:ascii="Times New Roman" w:hAnsi="Times New Roman" w:cs="Times New Roman"/>
          <w:sz w:val="24"/>
          <w:szCs w:val="24"/>
        </w:rPr>
        <w:t>Lohr</w:t>
      </w:r>
      <w:proofErr w:type="spellEnd"/>
      <w:r w:rsidRPr="00256BB7">
        <w:rPr>
          <w:rFonts w:ascii="Times New Roman" w:hAnsi="Times New Roman" w:cs="Times New Roman"/>
          <w:sz w:val="24"/>
          <w:szCs w:val="24"/>
        </w:rPr>
        <w:t xml:space="preserve"> &amp; </w:t>
      </w:r>
      <w:proofErr w:type="spellStart"/>
      <w:r w:rsidRPr="00256BB7">
        <w:rPr>
          <w:rFonts w:ascii="Times New Roman" w:hAnsi="Times New Roman" w:cs="Times New Roman"/>
          <w:sz w:val="24"/>
          <w:szCs w:val="24"/>
        </w:rPr>
        <w:t>Kanter</w:t>
      </w:r>
      <w:proofErr w:type="spellEnd"/>
      <w:r w:rsidRPr="00256BB7">
        <w:rPr>
          <w:rFonts w:ascii="Times New Roman" w:hAnsi="Times New Roman" w:cs="Times New Roman"/>
          <w:sz w:val="24"/>
          <w:szCs w:val="24"/>
        </w:rPr>
        <w:t xml:space="preserve">, 2009). The deal merits because it hedged against price war and other cutthroat competition practices, which have had adverse ramification to the microchip processing industry. Thirdly, the loyalty payment sought to achieve pragmatic business solutions to hedge against further penalties and financial loses (ibid). The truce provided practical solutions that include provision for </w:t>
      </w:r>
      <w:r w:rsidR="00257F34" w:rsidRPr="00256BB7">
        <w:rPr>
          <w:rFonts w:ascii="Times New Roman" w:hAnsi="Times New Roman" w:cs="Times New Roman"/>
          <w:sz w:val="24"/>
          <w:szCs w:val="24"/>
        </w:rPr>
        <w:t>cross licensing</w:t>
      </w:r>
      <w:r w:rsidRPr="00256BB7">
        <w:rPr>
          <w:rFonts w:ascii="Times New Roman" w:hAnsi="Times New Roman" w:cs="Times New Roman"/>
          <w:sz w:val="24"/>
          <w:szCs w:val="24"/>
        </w:rPr>
        <w:t xml:space="preserve"> with the A.M.D and quarterly meetings, which further accord the rivals reliable compromise. </w:t>
      </w:r>
    </w:p>
    <w:p w:rsidR="00256BB7" w:rsidRPr="00F66413" w:rsidRDefault="00256BB7" w:rsidP="00F66413">
      <w:pPr>
        <w:spacing w:line="480" w:lineRule="auto"/>
        <w:jc w:val="center"/>
        <w:rPr>
          <w:rFonts w:ascii="Times New Roman" w:hAnsi="Times New Roman" w:cs="Times New Roman"/>
          <w:b/>
          <w:sz w:val="24"/>
          <w:szCs w:val="24"/>
        </w:rPr>
      </w:pPr>
      <w:r w:rsidRPr="00F66413">
        <w:rPr>
          <w:rFonts w:ascii="Times New Roman" w:hAnsi="Times New Roman" w:cs="Times New Roman"/>
          <w:b/>
          <w:sz w:val="24"/>
          <w:szCs w:val="24"/>
        </w:rPr>
        <w:t>Profound Advice Neglected</w:t>
      </w:r>
    </w:p>
    <w:p w:rsidR="00A8724E" w:rsidRDefault="00256BB7" w:rsidP="00F66413">
      <w:pPr>
        <w:spacing w:line="480" w:lineRule="auto"/>
        <w:ind w:firstLine="720"/>
        <w:rPr>
          <w:rFonts w:ascii="Times New Roman" w:hAnsi="Times New Roman" w:cs="Times New Roman"/>
          <w:sz w:val="24"/>
          <w:szCs w:val="24"/>
        </w:rPr>
      </w:pPr>
      <w:r w:rsidRPr="00256BB7">
        <w:rPr>
          <w:rFonts w:ascii="Times New Roman" w:hAnsi="Times New Roman" w:cs="Times New Roman"/>
          <w:sz w:val="24"/>
          <w:szCs w:val="24"/>
        </w:rPr>
        <w:lastRenderedPageBreak/>
        <w:t xml:space="preserve">The practices that manifest Intel’s breaches of antitrust law regulations include systematic use of large rebate and the ‘Intel Inside’ co-marketing programs with the computer </w:t>
      </w:r>
      <w:proofErr w:type="gramStart"/>
      <w:r w:rsidRPr="00256BB7">
        <w:rPr>
          <w:rFonts w:ascii="Times New Roman" w:hAnsi="Times New Roman" w:cs="Times New Roman"/>
          <w:sz w:val="24"/>
          <w:szCs w:val="24"/>
        </w:rPr>
        <w:t>manufacturers</w:t>
      </w:r>
      <w:proofErr w:type="gramEnd"/>
      <w:r w:rsidRPr="00256BB7">
        <w:rPr>
          <w:rFonts w:ascii="Times New Roman" w:hAnsi="Times New Roman" w:cs="Times New Roman"/>
          <w:sz w:val="24"/>
          <w:szCs w:val="24"/>
        </w:rPr>
        <w:t xml:space="preserve"> (</w:t>
      </w:r>
      <w:proofErr w:type="spellStart"/>
      <w:r w:rsidRPr="00256BB7">
        <w:rPr>
          <w:rFonts w:ascii="Times New Roman" w:hAnsi="Times New Roman" w:cs="Times New Roman"/>
          <w:sz w:val="24"/>
          <w:szCs w:val="24"/>
        </w:rPr>
        <w:t>Lohr</w:t>
      </w:r>
      <w:proofErr w:type="spellEnd"/>
      <w:r w:rsidRPr="00256BB7">
        <w:rPr>
          <w:rFonts w:ascii="Times New Roman" w:hAnsi="Times New Roman" w:cs="Times New Roman"/>
          <w:sz w:val="24"/>
          <w:szCs w:val="24"/>
        </w:rPr>
        <w:t xml:space="preserve"> &amp; </w:t>
      </w:r>
      <w:proofErr w:type="spellStart"/>
      <w:r w:rsidRPr="00256BB7">
        <w:rPr>
          <w:rFonts w:ascii="Times New Roman" w:hAnsi="Times New Roman" w:cs="Times New Roman"/>
          <w:sz w:val="24"/>
          <w:szCs w:val="24"/>
        </w:rPr>
        <w:t>Kanter</w:t>
      </w:r>
      <w:proofErr w:type="spellEnd"/>
      <w:r w:rsidRPr="00256BB7">
        <w:rPr>
          <w:rFonts w:ascii="Times New Roman" w:hAnsi="Times New Roman" w:cs="Times New Roman"/>
          <w:sz w:val="24"/>
          <w:szCs w:val="24"/>
        </w:rPr>
        <w:t>, 2009). The tactics used had adverse ramifications for the competitors and consumers because of the surge in prices. The corporation failed to adhere to the interoperability standard that facilitates multiple technological advancements to function seamlessly (</w:t>
      </w:r>
      <w:proofErr w:type="spellStart"/>
      <w:r w:rsidRPr="00256BB7">
        <w:rPr>
          <w:rFonts w:ascii="Times New Roman" w:hAnsi="Times New Roman" w:cs="Times New Roman"/>
          <w:sz w:val="24"/>
          <w:szCs w:val="24"/>
        </w:rPr>
        <w:t>Delrahim</w:t>
      </w:r>
      <w:proofErr w:type="spellEnd"/>
      <w:r w:rsidRPr="00256BB7">
        <w:rPr>
          <w:rFonts w:ascii="Times New Roman" w:hAnsi="Times New Roman" w:cs="Times New Roman"/>
          <w:sz w:val="24"/>
          <w:szCs w:val="24"/>
        </w:rPr>
        <w:t xml:space="preserve">, 2017). Interoperability is a vital input toward sustainable innovation and product development that benefits consumers and industry (ibid). Therefore, Intel failed to harness interoperability by punishing consumers purchasing microchips from the rival firm leading to unfair competition practice, which is contrary to the Federal Trade Commission Act. </w:t>
      </w:r>
      <w:r w:rsidR="0035570D">
        <w:rPr>
          <w:rFonts w:ascii="Times New Roman" w:hAnsi="Times New Roman" w:cs="Times New Roman"/>
          <w:sz w:val="24"/>
          <w:szCs w:val="24"/>
        </w:rPr>
        <w:t xml:space="preserve"> </w:t>
      </w:r>
    </w:p>
    <w:p w:rsidR="00F66413" w:rsidRDefault="00F66413" w:rsidP="004B7787">
      <w:pPr>
        <w:spacing w:line="480" w:lineRule="auto"/>
        <w:ind w:firstLine="720"/>
        <w:jc w:val="center"/>
        <w:rPr>
          <w:rFonts w:ascii="Times New Roman" w:hAnsi="Times New Roman" w:cs="Times New Roman"/>
          <w:sz w:val="24"/>
          <w:szCs w:val="24"/>
        </w:rPr>
      </w:pPr>
    </w:p>
    <w:p w:rsidR="00F66413" w:rsidRDefault="00F66413" w:rsidP="004B7787">
      <w:pPr>
        <w:spacing w:line="480" w:lineRule="auto"/>
        <w:ind w:firstLine="720"/>
        <w:jc w:val="center"/>
        <w:rPr>
          <w:rFonts w:ascii="Times New Roman" w:hAnsi="Times New Roman" w:cs="Times New Roman"/>
          <w:sz w:val="24"/>
          <w:szCs w:val="24"/>
        </w:rPr>
      </w:pPr>
    </w:p>
    <w:p w:rsidR="00F66413" w:rsidRDefault="00F66413" w:rsidP="004B7787">
      <w:pPr>
        <w:spacing w:line="480" w:lineRule="auto"/>
        <w:ind w:firstLine="720"/>
        <w:jc w:val="center"/>
        <w:rPr>
          <w:rFonts w:ascii="Times New Roman" w:hAnsi="Times New Roman" w:cs="Times New Roman"/>
          <w:sz w:val="24"/>
          <w:szCs w:val="24"/>
        </w:rPr>
      </w:pPr>
    </w:p>
    <w:p w:rsidR="00F66413" w:rsidRDefault="00F66413" w:rsidP="004B7787">
      <w:pPr>
        <w:spacing w:line="480" w:lineRule="auto"/>
        <w:ind w:firstLine="720"/>
        <w:jc w:val="center"/>
        <w:rPr>
          <w:rFonts w:ascii="Times New Roman" w:hAnsi="Times New Roman" w:cs="Times New Roman"/>
          <w:sz w:val="24"/>
          <w:szCs w:val="24"/>
        </w:rPr>
      </w:pPr>
    </w:p>
    <w:p w:rsidR="00F66413" w:rsidRDefault="00F66413" w:rsidP="004B7787">
      <w:pPr>
        <w:spacing w:line="480" w:lineRule="auto"/>
        <w:ind w:firstLine="720"/>
        <w:jc w:val="center"/>
        <w:rPr>
          <w:rFonts w:ascii="Times New Roman" w:hAnsi="Times New Roman" w:cs="Times New Roman"/>
          <w:sz w:val="24"/>
          <w:szCs w:val="24"/>
        </w:rPr>
      </w:pPr>
    </w:p>
    <w:p w:rsidR="00F66413" w:rsidRDefault="00F66413" w:rsidP="004B7787">
      <w:pPr>
        <w:spacing w:line="480" w:lineRule="auto"/>
        <w:ind w:firstLine="720"/>
        <w:jc w:val="center"/>
        <w:rPr>
          <w:rFonts w:ascii="Times New Roman" w:hAnsi="Times New Roman" w:cs="Times New Roman"/>
          <w:sz w:val="24"/>
          <w:szCs w:val="24"/>
        </w:rPr>
      </w:pPr>
    </w:p>
    <w:p w:rsidR="00F66413" w:rsidRDefault="00F66413" w:rsidP="004B7787">
      <w:pPr>
        <w:spacing w:line="480" w:lineRule="auto"/>
        <w:ind w:firstLine="720"/>
        <w:jc w:val="center"/>
        <w:rPr>
          <w:rFonts w:ascii="Times New Roman" w:hAnsi="Times New Roman" w:cs="Times New Roman"/>
          <w:sz w:val="24"/>
          <w:szCs w:val="24"/>
        </w:rPr>
      </w:pPr>
    </w:p>
    <w:p w:rsidR="00F66413" w:rsidRDefault="00F66413" w:rsidP="004B7787">
      <w:pPr>
        <w:spacing w:line="480" w:lineRule="auto"/>
        <w:ind w:firstLine="720"/>
        <w:jc w:val="center"/>
        <w:rPr>
          <w:rFonts w:ascii="Times New Roman" w:hAnsi="Times New Roman" w:cs="Times New Roman"/>
          <w:sz w:val="24"/>
          <w:szCs w:val="24"/>
        </w:rPr>
      </w:pPr>
    </w:p>
    <w:p w:rsidR="00F66413" w:rsidRDefault="00F66413" w:rsidP="004B7787">
      <w:pPr>
        <w:spacing w:line="480" w:lineRule="auto"/>
        <w:ind w:firstLine="720"/>
        <w:jc w:val="center"/>
        <w:rPr>
          <w:rFonts w:ascii="Times New Roman" w:hAnsi="Times New Roman" w:cs="Times New Roman"/>
          <w:sz w:val="24"/>
          <w:szCs w:val="24"/>
        </w:rPr>
      </w:pPr>
    </w:p>
    <w:p w:rsidR="00F66413" w:rsidRDefault="00F66413" w:rsidP="004B7787">
      <w:pPr>
        <w:spacing w:line="480" w:lineRule="auto"/>
        <w:ind w:firstLine="720"/>
        <w:jc w:val="center"/>
        <w:rPr>
          <w:rFonts w:ascii="Times New Roman" w:hAnsi="Times New Roman" w:cs="Times New Roman"/>
          <w:sz w:val="24"/>
          <w:szCs w:val="24"/>
        </w:rPr>
      </w:pPr>
    </w:p>
    <w:p w:rsidR="004B7787" w:rsidRDefault="004B7787" w:rsidP="004B778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54F19" w:rsidRDefault="004B7787" w:rsidP="00154F19">
      <w:pPr>
        <w:spacing w:line="480" w:lineRule="auto"/>
        <w:ind w:left="720" w:hanging="720"/>
        <w:rPr>
          <w:rFonts w:ascii="Times New Roman" w:hAnsi="Times New Roman" w:cs="Times New Roman"/>
          <w:sz w:val="24"/>
          <w:szCs w:val="24"/>
        </w:rPr>
      </w:pPr>
      <w:proofErr w:type="spellStart"/>
      <w:proofErr w:type="gramStart"/>
      <w:r w:rsidRPr="00A9430A">
        <w:rPr>
          <w:rFonts w:ascii="Times New Roman" w:hAnsi="Times New Roman" w:cs="Times New Roman"/>
          <w:sz w:val="24"/>
          <w:szCs w:val="24"/>
        </w:rPr>
        <w:t>Delrahim</w:t>
      </w:r>
      <w:proofErr w:type="spellEnd"/>
      <w:r w:rsidRPr="00A9430A">
        <w:rPr>
          <w:rFonts w:ascii="Times New Roman" w:hAnsi="Times New Roman" w:cs="Times New Roman"/>
          <w:sz w:val="24"/>
          <w:szCs w:val="24"/>
        </w:rPr>
        <w:t xml:space="preserve">, </w:t>
      </w:r>
      <w:r w:rsidR="006D1E9A" w:rsidRPr="00A9430A">
        <w:rPr>
          <w:rFonts w:ascii="Times New Roman" w:hAnsi="Times New Roman" w:cs="Times New Roman"/>
          <w:sz w:val="24"/>
          <w:szCs w:val="24"/>
        </w:rPr>
        <w:t>M. (2017).</w:t>
      </w:r>
      <w:proofErr w:type="gramEnd"/>
      <w:r w:rsidR="006D1E9A" w:rsidRPr="00A9430A">
        <w:rPr>
          <w:rFonts w:ascii="Times New Roman" w:hAnsi="Times New Roman" w:cs="Times New Roman"/>
          <w:sz w:val="24"/>
          <w:szCs w:val="24"/>
        </w:rPr>
        <w:t xml:space="preserve"> </w:t>
      </w:r>
      <w:r w:rsidR="00A9430A" w:rsidRPr="00A9430A">
        <w:rPr>
          <w:rFonts w:ascii="Times New Roman" w:hAnsi="Times New Roman" w:cs="Times New Roman"/>
          <w:i/>
          <w:sz w:val="24"/>
          <w:szCs w:val="24"/>
        </w:rPr>
        <w:t xml:space="preserve">Take It to the Limit: Respecting Innovation Incentives in the Application of </w:t>
      </w:r>
      <w:r w:rsidR="00A9430A" w:rsidRPr="00A9430A">
        <w:rPr>
          <w:rFonts w:ascii="Times New Roman" w:hAnsi="Times New Roman" w:cs="Times New Roman"/>
          <w:i/>
          <w:sz w:val="24"/>
          <w:szCs w:val="24"/>
        </w:rPr>
        <w:t>Antitrust Law</w:t>
      </w:r>
      <w:r w:rsidR="00A9430A" w:rsidRPr="00A9430A">
        <w:rPr>
          <w:rFonts w:ascii="Times New Roman" w:hAnsi="Times New Roman" w:cs="Times New Roman"/>
          <w:sz w:val="24"/>
          <w:szCs w:val="24"/>
        </w:rPr>
        <w:t xml:space="preserve">, </w:t>
      </w:r>
      <w:r w:rsidR="006D1E9A" w:rsidRPr="00A9430A">
        <w:rPr>
          <w:rFonts w:ascii="Times New Roman" w:hAnsi="Times New Roman" w:cs="Times New Roman"/>
          <w:sz w:val="24"/>
          <w:szCs w:val="24"/>
        </w:rPr>
        <w:t>Los Angeles, CA</w:t>
      </w:r>
      <w:proofErr w:type="gramStart"/>
      <w:r w:rsidR="00A9430A" w:rsidRPr="00A9430A">
        <w:rPr>
          <w:rFonts w:ascii="Times New Roman" w:hAnsi="Times New Roman" w:cs="Times New Roman"/>
          <w:sz w:val="24"/>
          <w:szCs w:val="24"/>
        </w:rPr>
        <w:t>;</w:t>
      </w:r>
      <w:proofErr w:type="gramEnd"/>
      <w:r w:rsidR="00A9430A" w:rsidRPr="00A9430A">
        <w:rPr>
          <w:rFonts w:ascii="Times New Roman" w:hAnsi="Times New Roman" w:cs="Times New Roman"/>
          <w:sz w:val="24"/>
          <w:szCs w:val="24"/>
        </w:rPr>
        <w:t xml:space="preserve"> Department of Justice </w:t>
      </w:r>
    </w:p>
    <w:p w:rsidR="00154F19" w:rsidRPr="00A86A79" w:rsidRDefault="00154F19" w:rsidP="00CC1716">
      <w:pPr>
        <w:spacing w:line="480" w:lineRule="auto"/>
        <w:ind w:left="720" w:hanging="720"/>
        <w:rPr>
          <w:rFonts w:ascii="Times New Roman" w:hAnsi="Times New Roman" w:cs="Times New Roman"/>
          <w:sz w:val="24"/>
          <w:szCs w:val="24"/>
        </w:rPr>
      </w:pPr>
      <w:hyperlink r:id="rId8" w:tooltip="More Articles by STEVE LOHR" w:history="1">
        <w:proofErr w:type="spellStart"/>
        <w:r w:rsidRPr="00154F19">
          <w:rPr>
            <w:rFonts w:ascii="Times New Roman" w:hAnsi="Times New Roman" w:cs="Times New Roman"/>
            <w:sz w:val="24"/>
            <w:szCs w:val="24"/>
          </w:rPr>
          <w:t>Lohr</w:t>
        </w:r>
        <w:proofErr w:type="spellEnd"/>
      </w:hyperlink>
      <w:r>
        <w:rPr>
          <w:rFonts w:ascii="Times New Roman" w:hAnsi="Times New Roman" w:cs="Times New Roman"/>
          <w:sz w:val="24"/>
          <w:szCs w:val="24"/>
        </w:rPr>
        <w:t>, S. &amp;</w:t>
      </w:r>
      <w:hyperlink r:id="rId9" w:tooltip="More Articles by JAMES KANTER" w:history="1">
        <w:r>
          <w:rPr>
            <w:rFonts w:ascii="Times New Roman" w:hAnsi="Times New Roman" w:cs="Times New Roman"/>
            <w:sz w:val="24"/>
            <w:szCs w:val="24"/>
          </w:rPr>
          <w:t xml:space="preserve"> </w:t>
        </w:r>
        <w:proofErr w:type="spellStart"/>
        <w:r w:rsidRPr="00154F19">
          <w:rPr>
            <w:rFonts w:ascii="Times New Roman" w:hAnsi="Times New Roman" w:cs="Times New Roman"/>
            <w:sz w:val="24"/>
            <w:szCs w:val="24"/>
          </w:rPr>
          <w:t>Kanter</w:t>
        </w:r>
        <w:proofErr w:type="spellEnd"/>
      </w:hyperlink>
      <w:r>
        <w:rPr>
          <w:rFonts w:ascii="Times New Roman" w:hAnsi="Times New Roman" w:cs="Times New Roman"/>
          <w:sz w:val="24"/>
          <w:szCs w:val="24"/>
        </w:rPr>
        <w:t>, J (November</w:t>
      </w:r>
      <w:r w:rsidR="00CC1716">
        <w:rPr>
          <w:rFonts w:ascii="Times New Roman" w:hAnsi="Times New Roman" w:cs="Times New Roman"/>
          <w:sz w:val="24"/>
          <w:szCs w:val="24"/>
        </w:rPr>
        <w:t xml:space="preserve"> 12, 2009). “</w:t>
      </w:r>
      <w:r w:rsidR="00CC1716" w:rsidRPr="00154F19">
        <w:rPr>
          <w:rFonts w:ascii="Times New Roman" w:hAnsi="Times New Roman" w:cs="Times New Roman"/>
          <w:sz w:val="24"/>
          <w:szCs w:val="24"/>
        </w:rPr>
        <w:t>A.M.D.-Intel settlement will not end their woes</w:t>
      </w:r>
      <w:r w:rsidR="00CC1716">
        <w:rPr>
          <w:rFonts w:ascii="Times New Roman" w:hAnsi="Times New Roman" w:cs="Times New Roman"/>
          <w:sz w:val="24"/>
          <w:szCs w:val="24"/>
        </w:rPr>
        <w:t xml:space="preserve">,” </w:t>
      </w:r>
      <w:r w:rsidR="00A86A79">
        <w:rPr>
          <w:rFonts w:ascii="Times New Roman" w:hAnsi="Times New Roman" w:cs="Times New Roman"/>
          <w:i/>
          <w:sz w:val="24"/>
          <w:szCs w:val="24"/>
        </w:rPr>
        <w:t xml:space="preserve">The New York Times, </w:t>
      </w:r>
      <w:r w:rsidR="00A86A79">
        <w:rPr>
          <w:rFonts w:ascii="Times New Roman" w:hAnsi="Times New Roman" w:cs="Times New Roman"/>
          <w:sz w:val="24"/>
          <w:szCs w:val="24"/>
        </w:rPr>
        <w:t>Page B1. Retrieved from</w:t>
      </w:r>
      <w:r w:rsidR="00A86A79" w:rsidRPr="00A86A79">
        <w:t xml:space="preserve"> </w:t>
      </w:r>
      <w:hyperlink r:id="rId10" w:history="1">
        <w:r w:rsidR="00A86A79" w:rsidRPr="00A86A79">
          <w:rPr>
            <w:rStyle w:val="Hyperlink"/>
            <w:rFonts w:ascii="Times New Roman" w:hAnsi="Times New Roman" w:cs="Times New Roman"/>
            <w:i/>
            <w:sz w:val="24"/>
            <w:szCs w:val="24"/>
          </w:rPr>
          <w:t>www.nytimes.com/2009/11/13/technology/companies/13chip.html</w:t>
        </w:r>
      </w:hyperlink>
      <w:r w:rsidR="00A86A79">
        <w:rPr>
          <w:rFonts w:ascii="Times New Roman" w:hAnsi="Times New Roman" w:cs="Times New Roman"/>
          <w:i/>
          <w:sz w:val="24"/>
          <w:szCs w:val="24"/>
        </w:rPr>
        <w:t xml:space="preserve"> </w:t>
      </w:r>
      <w:r w:rsidR="00A86A79">
        <w:rPr>
          <w:rFonts w:ascii="Times New Roman" w:hAnsi="Times New Roman" w:cs="Times New Roman"/>
          <w:sz w:val="24"/>
          <w:szCs w:val="24"/>
        </w:rPr>
        <w:t>[Accessed September 5, 2018]</w:t>
      </w:r>
    </w:p>
    <w:p w:rsidR="00A86A79" w:rsidRPr="00A86A79" w:rsidRDefault="00A86A79" w:rsidP="00CC1716">
      <w:pPr>
        <w:spacing w:line="480" w:lineRule="auto"/>
        <w:ind w:left="720" w:hanging="720"/>
        <w:rPr>
          <w:rFonts w:ascii="Times New Roman" w:hAnsi="Times New Roman" w:cs="Times New Roman"/>
          <w:sz w:val="24"/>
          <w:szCs w:val="24"/>
        </w:rPr>
      </w:pPr>
    </w:p>
    <w:p w:rsidR="00A9430A" w:rsidRPr="00A9430A" w:rsidRDefault="00A9430A" w:rsidP="00A9430A">
      <w:pPr>
        <w:spacing w:line="480" w:lineRule="auto"/>
        <w:ind w:left="720" w:hanging="720"/>
        <w:rPr>
          <w:rFonts w:ascii="Times New Roman" w:hAnsi="Times New Roman" w:cs="Times New Roman"/>
          <w:sz w:val="24"/>
          <w:szCs w:val="24"/>
        </w:rPr>
      </w:pPr>
    </w:p>
    <w:sectPr w:rsidR="00A9430A" w:rsidRPr="00A9430A" w:rsidSect="002833C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65E" w:rsidRDefault="006A065E" w:rsidP="002833CB">
      <w:pPr>
        <w:spacing w:after="0" w:line="240" w:lineRule="auto"/>
      </w:pPr>
      <w:r>
        <w:separator/>
      </w:r>
    </w:p>
  </w:endnote>
  <w:endnote w:type="continuationSeparator" w:id="0">
    <w:p w:rsidR="006A065E" w:rsidRDefault="006A065E" w:rsidP="00283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65E" w:rsidRDefault="006A065E" w:rsidP="002833CB">
      <w:pPr>
        <w:spacing w:after="0" w:line="240" w:lineRule="auto"/>
      </w:pPr>
      <w:r>
        <w:separator/>
      </w:r>
    </w:p>
  </w:footnote>
  <w:footnote w:type="continuationSeparator" w:id="0">
    <w:p w:rsidR="006A065E" w:rsidRDefault="006A065E" w:rsidP="002833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A71" w:rsidRDefault="00BB5A71">
    <w:pPr>
      <w:pStyle w:val="Header"/>
    </w:pPr>
    <w:r>
      <w:rPr>
        <w:rFonts w:ascii="Times New Roman" w:hAnsi="Times New Roman" w:cs="Times New Roman"/>
        <w:sz w:val="24"/>
        <w:szCs w:val="24"/>
      </w:rPr>
      <w:t xml:space="preserve">INTEL’S </w:t>
    </w:r>
    <w:r w:rsidRPr="002C7256">
      <w:rPr>
        <w:rFonts w:ascii="Times New Roman" w:hAnsi="Times New Roman" w:cs="Times New Roman"/>
        <w:sz w:val="24"/>
        <w:szCs w:val="24"/>
      </w:rPr>
      <w:t>BREACH</w:t>
    </w:r>
    <w:r>
      <w:rPr>
        <w:rFonts w:ascii="Times New Roman" w:hAnsi="Times New Roman" w:cs="Times New Roman"/>
        <w:sz w:val="24"/>
        <w:szCs w:val="24"/>
      </w:rPr>
      <w:t xml:space="preserve"> OF</w:t>
    </w:r>
    <w:r w:rsidRPr="002C7256">
      <w:rPr>
        <w:rFonts w:ascii="Times New Roman" w:hAnsi="Times New Roman" w:cs="Times New Roman"/>
        <w:sz w:val="24"/>
        <w:szCs w:val="24"/>
      </w:rPr>
      <w:t xml:space="preserve"> ANTITRUST LAW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B5A71">
      <w:rPr>
        <w:rFonts w:ascii="Times New Roman" w:hAnsi="Times New Roman" w:cs="Times New Roman"/>
        <w:sz w:val="24"/>
        <w:szCs w:val="24"/>
      </w:rPr>
      <w:fldChar w:fldCharType="begin"/>
    </w:r>
    <w:r w:rsidRPr="00BB5A71">
      <w:rPr>
        <w:rFonts w:ascii="Times New Roman" w:hAnsi="Times New Roman" w:cs="Times New Roman"/>
        <w:sz w:val="24"/>
        <w:szCs w:val="24"/>
      </w:rPr>
      <w:instrText xml:space="preserve"> PAGE   \* MERGEFORMAT </w:instrText>
    </w:r>
    <w:r w:rsidRPr="00BB5A71">
      <w:rPr>
        <w:rFonts w:ascii="Times New Roman" w:hAnsi="Times New Roman" w:cs="Times New Roman"/>
        <w:sz w:val="24"/>
        <w:szCs w:val="24"/>
      </w:rPr>
      <w:fldChar w:fldCharType="separate"/>
    </w:r>
    <w:r w:rsidR="00F66413">
      <w:rPr>
        <w:rFonts w:ascii="Times New Roman" w:hAnsi="Times New Roman" w:cs="Times New Roman"/>
        <w:noProof/>
        <w:sz w:val="24"/>
        <w:szCs w:val="24"/>
      </w:rPr>
      <w:t>2</w:t>
    </w:r>
    <w:r w:rsidRPr="00BB5A7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3CB" w:rsidRPr="002C7256" w:rsidRDefault="002833CB">
    <w:pPr>
      <w:pStyle w:val="Header"/>
      <w:rPr>
        <w:rFonts w:ascii="Times New Roman" w:hAnsi="Times New Roman" w:cs="Times New Roman"/>
        <w:sz w:val="24"/>
        <w:szCs w:val="24"/>
      </w:rPr>
    </w:pPr>
    <w:r w:rsidRPr="002C7256">
      <w:rPr>
        <w:rFonts w:ascii="Times New Roman" w:hAnsi="Times New Roman" w:cs="Times New Roman"/>
        <w:sz w:val="24"/>
        <w:szCs w:val="24"/>
      </w:rPr>
      <w:t xml:space="preserve">Running Head: </w:t>
    </w:r>
    <w:r w:rsidR="00E14BF3">
      <w:rPr>
        <w:rFonts w:ascii="Times New Roman" w:hAnsi="Times New Roman" w:cs="Times New Roman"/>
        <w:sz w:val="24"/>
        <w:szCs w:val="24"/>
      </w:rPr>
      <w:t xml:space="preserve">INTEL’S </w:t>
    </w:r>
    <w:r w:rsidRPr="002C7256">
      <w:rPr>
        <w:rFonts w:ascii="Times New Roman" w:hAnsi="Times New Roman" w:cs="Times New Roman"/>
        <w:sz w:val="24"/>
        <w:szCs w:val="24"/>
      </w:rPr>
      <w:t>BREACH</w:t>
    </w:r>
    <w:r w:rsidR="00E14BF3">
      <w:rPr>
        <w:rFonts w:ascii="Times New Roman" w:hAnsi="Times New Roman" w:cs="Times New Roman"/>
        <w:sz w:val="24"/>
        <w:szCs w:val="24"/>
      </w:rPr>
      <w:t xml:space="preserve"> OF</w:t>
    </w:r>
    <w:r w:rsidR="002C7256" w:rsidRPr="002C7256">
      <w:rPr>
        <w:rFonts w:ascii="Times New Roman" w:hAnsi="Times New Roman" w:cs="Times New Roman"/>
        <w:sz w:val="24"/>
        <w:szCs w:val="24"/>
      </w:rPr>
      <w:t xml:space="preserve"> ANTITRUST LAW </w:t>
    </w:r>
    <w:r w:rsidR="002C7256">
      <w:rPr>
        <w:rFonts w:ascii="Times New Roman" w:hAnsi="Times New Roman" w:cs="Times New Roman"/>
        <w:sz w:val="24"/>
        <w:szCs w:val="24"/>
      </w:rPr>
      <w:tab/>
    </w:r>
    <w:r w:rsidR="002C7256">
      <w:rPr>
        <w:rFonts w:ascii="Times New Roman" w:hAnsi="Times New Roman" w:cs="Times New Roman"/>
        <w:sz w:val="24"/>
        <w:szCs w:val="24"/>
      </w:rPr>
      <w:tab/>
    </w:r>
    <w:r w:rsidR="002C7256" w:rsidRPr="002C7256">
      <w:rPr>
        <w:rFonts w:ascii="Times New Roman" w:hAnsi="Times New Roman" w:cs="Times New Roman"/>
        <w:sz w:val="24"/>
        <w:szCs w:val="24"/>
      </w:rPr>
      <w:fldChar w:fldCharType="begin"/>
    </w:r>
    <w:r w:rsidR="002C7256" w:rsidRPr="002C7256">
      <w:rPr>
        <w:rFonts w:ascii="Times New Roman" w:hAnsi="Times New Roman" w:cs="Times New Roman"/>
        <w:sz w:val="24"/>
        <w:szCs w:val="24"/>
      </w:rPr>
      <w:instrText xml:space="preserve"> PAGE   \* MERGEFORMAT </w:instrText>
    </w:r>
    <w:r w:rsidR="002C7256" w:rsidRPr="002C7256">
      <w:rPr>
        <w:rFonts w:ascii="Times New Roman" w:hAnsi="Times New Roman" w:cs="Times New Roman"/>
        <w:sz w:val="24"/>
        <w:szCs w:val="24"/>
      </w:rPr>
      <w:fldChar w:fldCharType="separate"/>
    </w:r>
    <w:r w:rsidR="00F66413">
      <w:rPr>
        <w:rFonts w:ascii="Times New Roman" w:hAnsi="Times New Roman" w:cs="Times New Roman"/>
        <w:noProof/>
        <w:sz w:val="24"/>
        <w:szCs w:val="24"/>
      </w:rPr>
      <w:t>1</w:t>
    </w:r>
    <w:r w:rsidR="002C7256" w:rsidRPr="002C725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3CB"/>
    <w:rsid w:val="00056A20"/>
    <w:rsid w:val="000C1377"/>
    <w:rsid w:val="000C21A3"/>
    <w:rsid w:val="000F7F8A"/>
    <w:rsid w:val="001114D4"/>
    <w:rsid w:val="00154F19"/>
    <w:rsid w:val="001F34A8"/>
    <w:rsid w:val="00251405"/>
    <w:rsid w:val="00256BB7"/>
    <w:rsid w:val="00257F34"/>
    <w:rsid w:val="00280BC5"/>
    <w:rsid w:val="00282CB1"/>
    <w:rsid w:val="002833CB"/>
    <w:rsid w:val="002837FD"/>
    <w:rsid w:val="00286DB0"/>
    <w:rsid w:val="002A7790"/>
    <w:rsid w:val="002B41D2"/>
    <w:rsid w:val="002B7679"/>
    <w:rsid w:val="002C0D5A"/>
    <w:rsid w:val="002C7256"/>
    <w:rsid w:val="002D512E"/>
    <w:rsid w:val="0035570D"/>
    <w:rsid w:val="00357CAA"/>
    <w:rsid w:val="003B215A"/>
    <w:rsid w:val="003F72C7"/>
    <w:rsid w:val="00421B9F"/>
    <w:rsid w:val="004B7787"/>
    <w:rsid w:val="004D1856"/>
    <w:rsid w:val="0057213E"/>
    <w:rsid w:val="0058468F"/>
    <w:rsid w:val="005F73A8"/>
    <w:rsid w:val="0062156B"/>
    <w:rsid w:val="00695DAC"/>
    <w:rsid w:val="006A065E"/>
    <w:rsid w:val="006D1E9A"/>
    <w:rsid w:val="006D2976"/>
    <w:rsid w:val="00761082"/>
    <w:rsid w:val="00777BC1"/>
    <w:rsid w:val="007841A7"/>
    <w:rsid w:val="00835EF6"/>
    <w:rsid w:val="00844779"/>
    <w:rsid w:val="00845A18"/>
    <w:rsid w:val="0084609E"/>
    <w:rsid w:val="008F6451"/>
    <w:rsid w:val="009B5A9A"/>
    <w:rsid w:val="009D2933"/>
    <w:rsid w:val="00A45622"/>
    <w:rsid w:val="00A86A79"/>
    <w:rsid w:val="00A8724E"/>
    <w:rsid w:val="00A9430A"/>
    <w:rsid w:val="00AA4A23"/>
    <w:rsid w:val="00AF252D"/>
    <w:rsid w:val="00B0609E"/>
    <w:rsid w:val="00B302B5"/>
    <w:rsid w:val="00B61042"/>
    <w:rsid w:val="00BB5A71"/>
    <w:rsid w:val="00BC2E71"/>
    <w:rsid w:val="00BC6A54"/>
    <w:rsid w:val="00C0595D"/>
    <w:rsid w:val="00C47FF4"/>
    <w:rsid w:val="00C61F02"/>
    <w:rsid w:val="00CB1502"/>
    <w:rsid w:val="00CB78E8"/>
    <w:rsid w:val="00CC1716"/>
    <w:rsid w:val="00D36BF1"/>
    <w:rsid w:val="00DD6819"/>
    <w:rsid w:val="00DD770D"/>
    <w:rsid w:val="00E14BF3"/>
    <w:rsid w:val="00E532D6"/>
    <w:rsid w:val="00E60A36"/>
    <w:rsid w:val="00E7726B"/>
    <w:rsid w:val="00EC1C9D"/>
    <w:rsid w:val="00EC73D6"/>
    <w:rsid w:val="00ED43D5"/>
    <w:rsid w:val="00EF21AE"/>
    <w:rsid w:val="00F66413"/>
    <w:rsid w:val="00F6676A"/>
    <w:rsid w:val="00F87556"/>
    <w:rsid w:val="00F91E01"/>
    <w:rsid w:val="00FA5F90"/>
    <w:rsid w:val="00FC1261"/>
    <w:rsid w:val="00FD13A5"/>
    <w:rsid w:val="00FE6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54F1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3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3CB"/>
  </w:style>
  <w:style w:type="paragraph" w:styleId="Footer">
    <w:name w:val="footer"/>
    <w:basedOn w:val="Normal"/>
    <w:link w:val="FooterChar"/>
    <w:uiPriority w:val="99"/>
    <w:unhideWhenUsed/>
    <w:rsid w:val="002833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3CB"/>
  </w:style>
  <w:style w:type="character" w:customStyle="1" w:styleId="Heading1Char">
    <w:name w:val="Heading 1 Char"/>
    <w:basedOn w:val="DefaultParagraphFont"/>
    <w:link w:val="Heading1"/>
    <w:uiPriority w:val="9"/>
    <w:rsid w:val="00154F19"/>
    <w:rPr>
      <w:rFonts w:ascii="Times New Roman" w:eastAsia="Times New Roman" w:hAnsi="Times New Roman" w:cs="Times New Roman"/>
      <w:b/>
      <w:bCs/>
      <w:kern w:val="36"/>
      <w:sz w:val="48"/>
      <w:szCs w:val="48"/>
    </w:rPr>
  </w:style>
  <w:style w:type="paragraph" w:customStyle="1" w:styleId="byline-dateline">
    <w:name w:val="byline-dateline"/>
    <w:basedOn w:val="Normal"/>
    <w:rsid w:val="00154F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
    <w:name w:val="byline"/>
    <w:basedOn w:val="DefaultParagraphFont"/>
    <w:rsid w:val="00154F19"/>
  </w:style>
  <w:style w:type="character" w:customStyle="1" w:styleId="byline-author">
    <w:name w:val="byline-author"/>
    <w:basedOn w:val="DefaultParagraphFont"/>
    <w:rsid w:val="00154F19"/>
  </w:style>
  <w:style w:type="character" w:styleId="Hyperlink">
    <w:name w:val="Hyperlink"/>
    <w:basedOn w:val="DefaultParagraphFont"/>
    <w:uiPriority w:val="99"/>
    <w:unhideWhenUsed/>
    <w:rsid w:val="00A86A79"/>
    <w:rPr>
      <w:color w:val="0000FF" w:themeColor="hyperlink"/>
      <w:u w:val="single"/>
    </w:rPr>
  </w:style>
  <w:style w:type="paragraph" w:styleId="BalloonText">
    <w:name w:val="Balloon Text"/>
    <w:basedOn w:val="Normal"/>
    <w:link w:val="BalloonTextChar"/>
    <w:uiPriority w:val="99"/>
    <w:semiHidden/>
    <w:unhideWhenUsed/>
    <w:rsid w:val="00AA4A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A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54F1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3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3CB"/>
  </w:style>
  <w:style w:type="paragraph" w:styleId="Footer">
    <w:name w:val="footer"/>
    <w:basedOn w:val="Normal"/>
    <w:link w:val="FooterChar"/>
    <w:uiPriority w:val="99"/>
    <w:unhideWhenUsed/>
    <w:rsid w:val="002833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3CB"/>
  </w:style>
  <w:style w:type="character" w:customStyle="1" w:styleId="Heading1Char">
    <w:name w:val="Heading 1 Char"/>
    <w:basedOn w:val="DefaultParagraphFont"/>
    <w:link w:val="Heading1"/>
    <w:uiPriority w:val="9"/>
    <w:rsid w:val="00154F19"/>
    <w:rPr>
      <w:rFonts w:ascii="Times New Roman" w:eastAsia="Times New Roman" w:hAnsi="Times New Roman" w:cs="Times New Roman"/>
      <w:b/>
      <w:bCs/>
      <w:kern w:val="36"/>
      <w:sz w:val="48"/>
      <w:szCs w:val="48"/>
    </w:rPr>
  </w:style>
  <w:style w:type="paragraph" w:customStyle="1" w:styleId="byline-dateline">
    <w:name w:val="byline-dateline"/>
    <w:basedOn w:val="Normal"/>
    <w:rsid w:val="00154F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
    <w:name w:val="byline"/>
    <w:basedOn w:val="DefaultParagraphFont"/>
    <w:rsid w:val="00154F19"/>
  </w:style>
  <w:style w:type="character" w:customStyle="1" w:styleId="byline-author">
    <w:name w:val="byline-author"/>
    <w:basedOn w:val="DefaultParagraphFont"/>
    <w:rsid w:val="00154F19"/>
  </w:style>
  <w:style w:type="character" w:styleId="Hyperlink">
    <w:name w:val="Hyperlink"/>
    <w:basedOn w:val="DefaultParagraphFont"/>
    <w:uiPriority w:val="99"/>
    <w:unhideWhenUsed/>
    <w:rsid w:val="00A86A79"/>
    <w:rPr>
      <w:color w:val="0000FF" w:themeColor="hyperlink"/>
      <w:u w:val="single"/>
    </w:rPr>
  </w:style>
  <w:style w:type="paragraph" w:styleId="BalloonText">
    <w:name w:val="Balloon Text"/>
    <w:basedOn w:val="Normal"/>
    <w:link w:val="BalloonTextChar"/>
    <w:uiPriority w:val="99"/>
    <w:semiHidden/>
    <w:unhideWhenUsed/>
    <w:rsid w:val="00AA4A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A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6156218">
      <w:bodyDiv w:val="1"/>
      <w:marLeft w:val="0"/>
      <w:marRight w:val="0"/>
      <w:marTop w:val="0"/>
      <w:marBottom w:val="0"/>
      <w:divBdr>
        <w:top w:val="none" w:sz="0" w:space="0" w:color="auto"/>
        <w:left w:val="none" w:sz="0" w:space="0" w:color="auto"/>
        <w:bottom w:val="none" w:sz="0" w:space="0" w:color="auto"/>
        <w:right w:val="none" w:sz="0" w:space="0" w:color="auto"/>
      </w:divBdr>
      <w:divsChild>
        <w:div w:id="116798123">
          <w:marLeft w:val="0"/>
          <w:marRight w:val="0"/>
          <w:marTop w:val="0"/>
          <w:marBottom w:val="0"/>
          <w:divBdr>
            <w:top w:val="none" w:sz="0" w:space="0" w:color="auto"/>
            <w:left w:val="none" w:sz="0" w:space="0" w:color="auto"/>
            <w:bottom w:val="none" w:sz="0" w:space="0" w:color="auto"/>
            <w:right w:val="none" w:sz="0" w:space="0" w:color="auto"/>
          </w:divBdr>
        </w:div>
      </w:divsChild>
    </w:div>
    <w:div w:id="1854495737">
      <w:bodyDiv w:val="1"/>
      <w:marLeft w:val="0"/>
      <w:marRight w:val="0"/>
      <w:marTop w:val="0"/>
      <w:marBottom w:val="0"/>
      <w:divBdr>
        <w:top w:val="none" w:sz="0" w:space="0" w:color="auto"/>
        <w:left w:val="none" w:sz="0" w:space="0" w:color="auto"/>
        <w:bottom w:val="none" w:sz="0" w:space="0" w:color="auto"/>
        <w:right w:val="none" w:sz="0" w:space="0" w:color="auto"/>
      </w:divBdr>
      <w:divsChild>
        <w:div w:id="937912047">
          <w:marLeft w:val="0"/>
          <w:marRight w:val="0"/>
          <w:marTop w:val="0"/>
          <w:marBottom w:val="0"/>
          <w:divBdr>
            <w:top w:val="none" w:sz="0" w:space="0" w:color="auto"/>
            <w:left w:val="none" w:sz="0" w:space="0" w:color="auto"/>
            <w:bottom w:val="none" w:sz="0" w:space="0" w:color="auto"/>
            <w:right w:val="none" w:sz="0" w:space="0" w:color="auto"/>
          </w:divBdr>
        </w:div>
        <w:div w:id="1933121280">
          <w:marLeft w:val="0"/>
          <w:marRight w:val="0"/>
          <w:marTop w:val="0"/>
          <w:marBottom w:val="0"/>
          <w:divBdr>
            <w:top w:val="none" w:sz="0" w:space="0" w:color="auto"/>
            <w:left w:val="none" w:sz="0" w:space="0" w:color="auto"/>
            <w:bottom w:val="none" w:sz="0" w:space="0" w:color="auto"/>
            <w:right w:val="none" w:sz="0" w:space="0" w:color="auto"/>
          </w:divBdr>
        </w:div>
        <w:div w:id="1953054522">
          <w:marLeft w:val="0"/>
          <w:marRight w:val="0"/>
          <w:marTop w:val="0"/>
          <w:marBottom w:val="0"/>
          <w:divBdr>
            <w:top w:val="none" w:sz="0" w:space="0" w:color="auto"/>
            <w:left w:val="none" w:sz="0" w:space="0" w:color="auto"/>
            <w:bottom w:val="none" w:sz="0" w:space="0" w:color="auto"/>
            <w:right w:val="none" w:sz="0" w:space="0" w:color="auto"/>
          </w:divBdr>
        </w:div>
        <w:div w:id="771319119">
          <w:marLeft w:val="0"/>
          <w:marRight w:val="0"/>
          <w:marTop w:val="0"/>
          <w:marBottom w:val="0"/>
          <w:divBdr>
            <w:top w:val="none" w:sz="0" w:space="0" w:color="auto"/>
            <w:left w:val="none" w:sz="0" w:space="0" w:color="auto"/>
            <w:bottom w:val="none" w:sz="0" w:space="0" w:color="auto"/>
            <w:right w:val="none" w:sz="0" w:space="0" w:color="auto"/>
          </w:divBdr>
        </w:div>
        <w:div w:id="473449055">
          <w:marLeft w:val="0"/>
          <w:marRight w:val="0"/>
          <w:marTop w:val="0"/>
          <w:marBottom w:val="0"/>
          <w:divBdr>
            <w:top w:val="none" w:sz="0" w:space="0" w:color="auto"/>
            <w:left w:val="none" w:sz="0" w:space="0" w:color="auto"/>
            <w:bottom w:val="none" w:sz="0" w:space="0" w:color="auto"/>
            <w:right w:val="none" w:sz="0" w:space="0" w:color="auto"/>
          </w:divBdr>
        </w:div>
        <w:div w:id="1653634607">
          <w:marLeft w:val="0"/>
          <w:marRight w:val="0"/>
          <w:marTop w:val="0"/>
          <w:marBottom w:val="0"/>
          <w:divBdr>
            <w:top w:val="none" w:sz="0" w:space="0" w:color="auto"/>
            <w:left w:val="none" w:sz="0" w:space="0" w:color="auto"/>
            <w:bottom w:val="none" w:sz="0" w:space="0" w:color="auto"/>
            <w:right w:val="none" w:sz="0" w:space="0" w:color="auto"/>
          </w:divBdr>
        </w:div>
        <w:div w:id="593512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by/steve-loh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ytimes.com/2009/11/13/technology/companies/13chip.html" TargetMode="External"/><Relationship Id="rId4" Type="http://schemas.openxmlformats.org/officeDocument/2006/relationships/settings" Target="settings.xml"/><Relationship Id="rId9" Type="http://schemas.openxmlformats.org/officeDocument/2006/relationships/hyperlink" Target="https://www.nytimes.com/by/james-kant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Loh09</b:Tag>
    <b:SourceType>ArticleInAPeriodical</b:SourceType>
    <b:Guid>{A77058E5-63BC-4490-8739-3ECB2FF4719E}</b:Guid>
    <b:Title>A.M.D.-Intel settlement will not end their woes</b:Title>
    <b:Year>2009</b:Year>
    <b:PeriodicalTitle>The New York Times,</b:PeriodicalTitle>
    <b:Month>November</b:Month>
    <b:Day>12</b:Day>
    <b:Author>
      <b:Author>
        <b:NameList>
          <b:Person>
            <b:Last>Lohr</b:Last>
          </b:Person>
          <b:Person>
            <b:Last>Kanter</b:Last>
          </b:Person>
        </b:NameList>
      </b:Author>
    </b:Author>
    <b:RefOrder>1</b:RefOrder>
  </b:Source>
  <b:Source>
    <b:Tag>Del17</b:Tag>
    <b:SourceType>Book</b:SourceType>
    <b:Guid>{3453215C-4578-4B8E-AB41-5760E548267C}</b:Guid>
    <b:Title>Take It to the Limit: Respecting Innovation Incentives in the Application of Antitrust Law</b:Title>
    <b:Year>2017</b:Year>
    <b:City>Los Angeles, CA; Department of Justice</b:City>
    <b:Author>
      <b:Author>
        <b:NameList>
          <b:Person>
            <b:Last>Delrahim</b:Last>
          </b:Person>
        </b:NameList>
      </b:Author>
    </b:Author>
    <b:RefOrder>2</b:RefOrder>
  </b:Source>
</b:Sources>
</file>

<file path=customXml/itemProps1.xml><?xml version="1.0" encoding="utf-8"?>
<ds:datastoreItem xmlns:ds="http://schemas.openxmlformats.org/officeDocument/2006/customXml" ds:itemID="{11DE422C-6955-43C9-B69D-730CDE1D7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2018-09-05T06:43:00Z</dcterms:created>
  <dcterms:modified xsi:type="dcterms:W3CDTF">2018-09-05T12:13:00Z</dcterms:modified>
</cp:coreProperties>
</file>